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875780"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Petak</w:t>
      </w:r>
      <w:r w:rsidR="00283FDD">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30</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8627E8" w:rsidRPr="008627E8" w:rsidRDefault="008627E8" w:rsidP="008627E8">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8627E8">
        <w:rPr>
          <w:rFonts w:ascii="Times New Roman" w:eastAsia="Times New Roman" w:hAnsi="Times New Roman" w:cs="Times New Roman"/>
          <w:b/>
          <w:bCs/>
          <w:kern w:val="36"/>
          <w:sz w:val="28"/>
          <w:szCs w:val="28"/>
          <w:lang w:eastAsia="sr-Latn-RS"/>
        </w:rPr>
        <w:t>Prosvetnim radnicima u novembru jednokratna pomoć</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bookmarkStart w:id="0" w:name="_GoBack"/>
      <w:r>
        <w:rPr>
          <w:noProof/>
          <w:lang w:eastAsia="sr-Latn-RS"/>
        </w:rPr>
        <w:drawing>
          <wp:anchor distT="0" distB="0" distL="114300" distR="114300" simplePos="0" relativeHeight="251681792" behindDoc="1" locked="0" layoutInCell="1" allowOverlap="1" wp14:anchorId="12E9F009" wp14:editId="33AA33AE">
            <wp:simplePos x="0" y="0"/>
            <wp:positionH relativeFrom="margin">
              <wp:align>right</wp:align>
            </wp:positionH>
            <wp:positionV relativeFrom="paragraph">
              <wp:posOffset>10160</wp:posOffset>
            </wp:positionV>
            <wp:extent cx="2446655" cy="1689100"/>
            <wp:effectExtent l="0" t="0" r="0" b="6350"/>
            <wp:wrapTight wrapText="bothSides">
              <wp:wrapPolygon edited="0">
                <wp:start x="0" y="0"/>
                <wp:lineTo x="0" y="21438"/>
                <wp:lineTo x="21359" y="21438"/>
                <wp:lineTo x="21359" y="0"/>
                <wp:lineTo x="0" y="0"/>
              </wp:wrapPolygon>
            </wp:wrapTight>
            <wp:docPr id="4" name="Picture 4" descr="http://www.dnevnik.rs/sites/default/files/imagecache/Slika-vest/skola-slo282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slo28296.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46655" cy="1689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8627E8">
        <w:rPr>
          <w:rFonts w:ascii="Times New Roman" w:eastAsia="Times New Roman" w:hAnsi="Times New Roman" w:cs="Times New Roman"/>
          <w:bCs/>
          <w:kern w:val="36"/>
          <w:sz w:val="24"/>
          <w:szCs w:val="24"/>
          <w:lang w:eastAsia="sr-Latn-RS"/>
        </w:rPr>
        <w:t>Zaposleni u prosveti, njih oko 108.000, dobiće u drugoj polovini novembra jednokratnu pomoć, a visina pomoći biće predmet razgovora premijera Aleksandra Vučića i čelnika sindikata,</w:t>
      </w:r>
      <w:r>
        <w:rPr>
          <w:rFonts w:ascii="Times New Roman" w:eastAsia="Times New Roman" w:hAnsi="Times New Roman" w:cs="Times New Roman"/>
          <w:bCs/>
          <w:kern w:val="36"/>
          <w:sz w:val="24"/>
          <w:szCs w:val="24"/>
          <w:lang w:eastAsia="sr-Latn-RS"/>
        </w:rPr>
        <w:t xml:space="preserve"> </w:t>
      </w:r>
      <w:r w:rsidRPr="008627E8">
        <w:rPr>
          <w:rFonts w:ascii="Times New Roman" w:eastAsia="Times New Roman" w:hAnsi="Times New Roman" w:cs="Times New Roman"/>
          <w:bCs/>
          <w:kern w:val="36"/>
          <w:sz w:val="24"/>
          <w:szCs w:val="24"/>
          <w:lang w:eastAsia="sr-Latn-RS"/>
        </w:rPr>
        <w:t>u ponedeljak, 2. novembra, saopštili su juče predstavnici prosvetnih sindikata. Pomoć bi trebalo da bude isplaćena između 20. i 30. novembra, a sindikati traže iznos do jedne plate, rečeno je na konferenciji čelnika četiri reprezentativna sindikata obrazovanja i navedeno da je to dogovoreno, tokom razgovora s predstavnicima Vlade Srbije.</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Predsednik Sindikata obrazovanja Srbije Branislav Pavlović rekao je da je u  štrajku upozorenja, u prepodnevnoj smeni učestvovalo 1.017 škola, članica ta četiri sindikata, od 1.800 matičnih škola u Srbiji. On je istakao da je za prosvetne radnike jako važna jednokratna pomoć, jer su izgubili 30.000 do 60.000 dinara na godišnjem nivou, zbog smanjenja plata u okviru vladinih mera štednje.Pavlović očekuje eventualno povećanje plata za prosvetare u narednoj godini, ali ni to, kako kaže, neće biti dovoljno, pošto se najavljuje rast plata za, kako je rekao, oko tri odsto.</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Prema podacima koje je za “Dnevnik” izneo predsednik Nezavisnog sindikata prosvetnih radnika Vojvodine Ranko Hrnjaz, juče je u Vojvodini više od 300 škola, u prepodnevnoj smeni, učestvovalo u štrajku upozorenja. Po njegovim rečima, mada se očekivalo i veće učešće škola, štrajk je uspeo. Na njega se odazvalo gotovo 60 odsto škola.</w:t>
      </w:r>
      <w:r>
        <w:rPr>
          <w:rFonts w:ascii="Times New Roman" w:eastAsia="Times New Roman" w:hAnsi="Times New Roman" w:cs="Times New Roman"/>
          <w:bCs/>
          <w:kern w:val="36"/>
          <w:sz w:val="24"/>
          <w:szCs w:val="24"/>
          <w:lang w:eastAsia="sr-Latn-RS"/>
        </w:rPr>
        <w:t xml:space="preserve"> </w:t>
      </w:r>
      <w:r w:rsidRPr="008627E8">
        <w:rPr>
          <w:rFonts w:ascii="Times New Roman" w:eastAsia="Times New Roman" w:hAnsi="Times New Roman" w:cs="Times New Roman"/>
          <w:bCs/>
          <w:kern w:val="36"/>
          <w:sz w:val="24"/>
          <w:szCs w:val="24"/>
          <w:lang w:eastAsia="sr-Latn-RS"/>
        </w:rPr>
        <w:t>- Posle dužeg vremena, u tri dana, održana su tri sastanaka predstavnika sindikata s nadležnima u Ministarstvu prosvete i Vladi Srbije i to je pomak, a dogovoreni su i sledeći koraci u rešavanju zahteva prosvetara – rekao je za naš list Hrnjaz.</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Predsednica Unije sindikata prosvetnih radnika Srbije Jasna Janković, govoreći o Zakonu o platnim razredima, rekla je da u tom tekstu, koji je na javnoj raspravi, nema onoga što su predlagali sindikati.“Ne želimo da nas država istakne kao najvažnije, ali smatramo da je došlo vreme za malo pravde za prosvetne radnike”, rekla je Janković. Ona je navela da postoje određene grupe zaposlenih u javnoj upravi koje nisu obuhvaćene zakonom, kao što su javna preduzeća, državne agencije, funkcioneri.Sindikalci su ukazali na raširenu korupciju u obrazovanju, i to među direktorima škola, koji “čuvaju mesta” i ne žele da zaposle ljude s liste tehnoloških viškova.</w:t>
      </w:r>
    </w:p>
    <w:p w:rsidR="001B75B1"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 xml:space="preserve">“Korupcija je pojela obrazovanje”, rekao Milorad Antić iz Foruma srednjih stručnih škola i istakao da su sindikati tražili smenu najmanje 12 direktora zbog kršenja zakona, a da je </w:t>
      </w:r>
      <w:r w:rsidRPr="008627E8">
        <w:rPr>
          <w:rFonts w:ascii="Times New Roman" w:eastAsia="Times New Roman" w:hAnsi="Times New Roman" w:cs="Times New Roman"/>
          <w:bCs/>
          <w:kern w:val="36"/>
          <w:sz w:val="24"/>
          <w:szCs w:val="24"/>
          <w:lang w:eastAsia="sr-Latn-RS"/>
        </w:rPr>
        <w:lastRenderedPageBreak/>
        <w:t>takvih oko 200 u Srbiji. Samo jedan direktor, kako je rečeno, za godinu dana uzeo je 15 miliona dinara.</w:t>
      </w:r>
    </w:p>
    <w:p w:rsidR="00B97942" w:rsidRPr="00B97942" w:rsidRDefault="00B97942" w:rsidP="00B9794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97942">
        <w:rPr>
          <w:rFonts w:ascii="Times New Roman" w:eastAsia="Times New Roman" w:hAnsi="Times New Roman" w:cs="Times New Roman"/>
          <w:b/>
          <w:bCs/>
          <w:kern w:val="36"/>
          <w:sz w:val="28"/>
          <w:szCs w:val="28"/>
          <w:lang w:eastAsia="sr-Latn-RS"/>
        </w:rPr>
        <w:t>Svaki treći srednjoškolac nikada nije ušao u biblioteku</w:t>
      </w:r>
    </w:p>
    <w:p w:rsidR="00B97942" w:rsidRDefault="00B97942" w:rsidP="00B9794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84864" behindDoc="1" locked="0" layoutInCell="1" allowOverlap="1" wp14:anchorId="7AB1132F" wp14:editId="7639DF51">
            <wp:simplePos x="0" y="0"/>
            <wp:positionH relativeFrom="margin">
              <wp:align>right</wp:align>
            </wp:positionH>
            <wp:positionV relativeFrom="paragraph">
              <wp:posOffset>8255</wp:posOffset>
            </wp:positionV>
            <wp:extent cx="2885440" cy="1624330"/>
            <wp:effectExtent l="0" t="0" r="0" b="0"/>
            <wp:wrapTight wrapText="bothSides">
              <wp:wrapPolygon edited="0">
                <wp:start x="0" y="0"/>
                <wp:lineTo x="0" y="21279"/>
                <wp:lineTo x="21391" y="21279"/>
                <wp:lineTo x="21391" y="0"/>
                <wp:lineTo x="0" y="0"/>
              </wp:wrapPolygon>
            </wp:wrapTight>
            <wp:docPr id="7" name="Picture 7"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u ECO - "/>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885440" cy="1624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7942">
        <w:rPr>
          <w:rFonts w:ascii="Times New Roman" w:eastAsia="Times New Roman" w:hAnsi="Times New Roman" w:cs="Times New Roman"/>
          <w:sz w:val="24"/>
          <w:szCs w:val="24"/>
          <w:lang w:eastAsia="sr-Latn-RS"/>
        </w:rPr>
        <w:t>Anketa Gradske biblioteke sprovedena među subotičkim srednjoškolcima pokazuje da 13 odsto mladih iz ove populacije jednom ili više puta mesečno poseti biblioteku. Svaki četvrti retko, skoro svaki treći samo kada mu treba lektira, a svaki treći, odnosno 33 odsto je odgovorio da nikada nije posetio Gradsku biblioteku.</w:t>
      </w:r>
    </w:p>
    <w:p w:rsidR="00B97942" w:rsidRDefault="00B97942" w:rsidP="00B9794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97942">
        <w:rPr>
          <w:rFonts w:ascii="Times New Roman" w:eastAsia="Times New Roman" w:hAnsi="Times New Roman" w:cs="Times New Roman"/>
          <w:sz w:val="24"/>
          <w:szCs w:val="24"/>
          <w:lang w:eastAsia="sr-Latn-RS"/>
        </w:rPr>
        <w:t>Magistarka srpskog jezika i književnosti Borjana Gavrilov Bolić smatra da, osim biblioteke, postoje i drugi načini da se dođe do knjiga jer postoje i školske, kućne i privatne biblioteke. Ovo istraživanje pokazuje da srednjoškolci biblioteku najčešće posećuju zbog školske lektire. Međutim, četiri od pet njih se izjasnilo da ne vole da čitaju školsku lektiru. Od ostale literature, ova generacija najčešće čita bestselere, zatim dela sa vampirskom tematikom, a naslove i dela biraju po preporuci drugara, putem interneta, dok svega četiri odsto čita po preporuci nastavnika.Gradska biblioteka, institucija koja je ove godine proslavila 125 godina postojanja, trudi se da čitalački obrazuje najmlađe još od predškolskog uzrasta, a čitanje među mladima popularizuje i performansima kao što su Fleš-mobovi na temu čitanja. U budućnosti, prema rečima zaposlenih u ovoj instituciji, čitanje među mladima može biti još više popularizovano kroz uvođenje kutka za tinejdžere.</w:t>
      </w:r>
      <w:r w:rsidRPr="00B97942">
        <w:rPr>
          <w:noProof/>
          <w:lang w:eastAsia="sr-Latn-RS"/>
        </w:rPr>
        <w:t xml:space="preserve"> </w:t>
      </w:r>
    </w:p>
    <w:p w:rsidR="00B97942" w:rsidRPr="00B97942" w:rsidRDefault="00B97942" w:rsidP="00B9794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97942">
        <w:rPr>
          <w:rFonts w:ascii="Times New Roman" w:eastAsia="Times New Roman" w:hAnsi="Times New Roman" w:cs="Times New Roman"/>
          <w:sz w:val="24"/>
          <w:szCs w:val="24"/>
          <w:lang w:eastAsia="sr-Latn-RS"/>
        </w:rPr>
        <w:t>Podaci subotičke biblioteke govore da se naš grad uklapa u bibliotekarske standarde. U gradovima poput Subotice, koji imaju oko 100.000 stanovnika, člansku kartu biblioteke poseduje od 6.000 do 8.000 stanovnika. Od toga, jedna trećina su upravo mladi.</w:t>
      </w:r>
    </w:p>
    <w:p w:rsidR="00AB5611" w:rsidRPr="004611E9" w:rsidRDefault="00AB5611" w:rsidP="00AB5611">
      <w:pPr>
        <w:jc w:val="center"/>
        <w:rPr>
          <w:rFonts w:ascii="Times New Roman" w:hAnsi="Times New Roman" w:cs="Times New Roman"/>
          <w:b/>
          <w:sz w:val="24"/>
          <w:szCs w:val="24"/>
        </w:rPr>
      </w:pPr>
      <w:r w:rsidRPr="004611E9">
        <w:rPr>
          <w:rFonts w:ascii="Times New Roman" w:hAnsi="Times New Roman" w:cs="Times New Roman"/>
          <w:b/>
          <w:sz w:val="24"/>
          <w:szCs w:val="24"/>
        </w:rPr>
        <w:t>Kineska delegacija u poseti Prirodno-matematičkom fakultetu</w:t>
      </w:r>
    </w:p>
    <w:p w:rsidR="00AB5611" w:rsidRDefault="00AB5611" w:rsidP="00AB5611">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9744" behindDoc="1" locked="0" layoutInCell="1" allowOverlap="1" wp14:anchorId="2CDE221F" wp14:editId="60CFB92E">
            <wp:simplePos x="0" y="0"/>
            <wp:positionH relativeFrom="column">
              <wp:posOffset>19050</wp:posOffset>
            </wp:positionH>
            <wp:positionV relativeFrom="paragraph">
              <wp:posOffset>33655</wp:posOffset>
            </wp:positionV>
            <wp:extent cx="2914650" cy="1457325"/>
            <wp:effectExtent l="19050" t="0" r="0" b="0"/>
            <wp:wrapTight wrapText="bothSides">
              <wp:wrapPolygon edited="0">
                <wp:start x="-141" y="0"/>
                <wp:lineTo x="-141" y="21459"/>
                <wp:lineTo x="21600" y="21459"/>
                <wp:lineTo x="21600" y="0"/>
                <wp:lineTo x="-141" y="0"/>
              </wp:wrapPolygon>
            </wp:wrapTight>
            <wp:docPr id="1" name="Picture 1" descr="&amp;pcy;&amp;mcy;&amp;fcy; &amp;pcy;&amp;rcy;&amp;icy;&amp;rcy;&amp;ocy;&amp;dcy;&amp;ncy;&amp;ocy; &amp;mcy;&amp;acy;&amp;tcy;&amp;iecy;&amp;mcy;&amp;acy;&amp;tscy;&amp;kcy;&amp;icy; &amp;fcy;&amp;acy;&amp;kcy;&amp;ucy;&amp;lcy;&amp;tcy;&amp;iecy;&amp;tcy; &amp;rcy;&amp;tcy;&amp;vcy; &amp;acy;&amp;lcy;&amp;iecy;&amp;kcy;&amp;scy;&amp;acy;&amp;ncy;&amp;dcy;&amp;acy;&amp;rcy; &amp;kcy;&amp;ocy;&amp;rcy;&amp;ocy;&amp;m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mcy;&amp;fcy; &amp;pcy;&amp;rcy;&amp;icy;&amp;rcy;&amp;ocy;&amp;dcy;&amp;ncy;&amp;ocy; &amp;mcy;&amp;acy;&amp;tcy;&amp;iecy;&amp;mcy;&amp;acy;&amp;tscy;&amp;kcy;&amp;icy; &amp;fcy;&amp;acy;&amp;kcy;&amp;ucy;&amp;lcy;&amp;tcy;&amp;iecy;&amp;tcy; &amp;rcy;&amp;tcy;&amp;vcy; &amp;acy;&amp;lcy;&amp;iecy;&amp;kcy;&amp;scy;&amp;acy;&amp;ncy;&amp;dcy;&amp;acy;&amp;rcy; &amp;kcy;&amp;ocy;&amp;rcy;&amp;ocy;&amp;mcy; &amp;jsercy;&amp;pcy;&amp;g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914650" cy="1457325"/>
                    </a:xfrm>
                    <a:prstGeom prst="rect">
                      <a:avLst/>
                    </a:prstGeom>
                    <a:noFill/>
                    <a:ln w="9525">
                      <a:noFill/>
                      <a:miter lim="800000"/>
                      <a:headEnd/>
                      <a:tailEnd/>
                    </a:ln>
                  </pic:spPr>
                </pic:pic>
              </a:graphicData>
            </a:graphic>
          </wp:anchor>
        </w:drawing>
      </w:r>
      <w:r w:rsidRPr="004611E9">
        <w:rPr>
          <w:rFonts w:ascii="Times New Roman" w:hAnsi="Times New Roman" w:cs="Times New Roman"/>
          <w:sz w:val="24"/>
          <w:szCs w:val="24"/>
        </w:rPr>
        <w:t>NOVI SAD - U Klubu nastavnika na Departmanu za matematiku i informatiku Prirodno-matematičkog fakulteta Univerziteta u Novom Sadu danas u 9 časova biće održan svečani prijem delegacije Graduate School, Shanghai Jiao Tong University, kao i poseban program namenjen studentima.Jiao Tong Univerzitet iz Šangaja počeo je snažnu internacionalizaciju, pre svega u promociji svojih doktorskih studija. Trenutno su na srednje-evropskoj turneji, a pored Nemačke, Austrije i Mađarske predstaviće se i na Univerzitetu u Beogradu i Novom Sadu, navodi se u saopštenju.</w:t>
      </w:r>
      <w:r w:rsidRPr="004611E9">
        <w:t xml:space="preserve"> </w:t>
      </w:r>
    </w:p>
    <w:p w:rsidR="00AB5611" w:rsidRDefault="00AB5611" w:rsidP="00AB5611">
      <w:pPr>
        <w:ind w:firstLine="720"/>
        <w:jc w:val="both"/>
        <w:rPr>
          <w:rFonts w:ascii="Times New Roman" w:hAnsi="Times New Roman" w:cs="Times New Roman"/>
          <w:sz w:val="24"/>
          <w:szCs w:val="24"/>
        </w:rPr>
      </w:pPr>
      <w:r w:rsidRPr="004611E9">
        <w:rPr>
          <w:rFonts w:ascii="Times New Roman" w:hAnsi="Times New Roman" w:cs="Times New Roman"/>
          <w:sz w:val="24"/>
          <w:szCs w:val="24"/>
        </w:rPr>
        <w:t>Ovaj kineski univerzitet posebno neguje oblasti: Matematika, Mehanika, Biomedicinski indženjering, Inželjerstvo, Nauka o materijalima i Farmacija.U Novom Sadu će biti prezentovani master i doktorski programi.</w:t>
      </w:r>
    </w:p>
    <w:p w:rsidR="00AB5611" w:rsidRPr="004611E9" w:rsidRDefault="00AB5611" w:rsidP="00AB5611">
      <w:pPr>
        <w:ind w:firstLine="720"/>
        <w:jc w:val="both"/>
        <w:rPr>
          <w:rFonts w:ascii="Times New Roman" w:hAnsi="Times New Roman" w:cs="Times New Roman"/>
          <w:sz w:val="24"/>
          <w:szCs w:val="24"/>
        </w:rPr>
      </w:pPr>
      <w:r w:rsidRPr="004611E9">
        <w:rPr>
          <w:rFonts w:ascii="Times New Roman" w:hAnsi="Times New Roman" w:cs="Times New Roman"/>
          <w:sz w:val="24"/>
          <w:szCs w:val="24"/>
        </w:rPr>
        <w:lastRenderedPageBreak/>
        <w:t>Najavljeno je da će kinesku delegaciju primiti i rektor Univerziteta u Novom Sadu prof. dr Dušan Nikolić.</w:t>
      </w:r>
    </w:p>
    <w:p w:rsidR="00AB5611" w:rsidRPr="0031228E" w:rsidRDefault="00AB5611" w:rsidP="00AB5611">
      <w:pPr>
        <w:jc w:val="center"/>
        <w:rPr>
          <w:rFonts w:ascii="Times New Roman" w:hAnsi="Times New Roman" w:cs="Times New Roman"/>
          <w:b/>
          <w:sz w:val="28"/>
          <w:szCs w:val="28"/>
        </w:rPr>
      </w:pPr>
      <w:r w:rsidRPr="0031228E">
        <w:rPr>
          <w:rFonts w:ascii="Times New Roman" w:hAnsi="Times New Roman" w:cs="Times New Roman"/>
          <w:b/>
          <w:sz w:val="28"/>
          <w:szCs w:val="28"/>
        </w:rPr>
        <w:t>Izložba posvećena Nikoli Tesli</w:t>
      </w:r>
    </w:p>
    <w:p w:rsidR="00AB5611" w:rsidRDefault="00AB5611" w:rsidP="00AB5611">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8720" behindDoc="1" locked="0" layoutInCell="1" allowOverlap="1" wp14:anchorId="1C000336" wp14:editId="4787FEDE">
            <wp:simplePos x="0" y="0"/>
            <wp:positionH relativeFrom="margin">
              <wp:align>right</wp:align>
            </wp:positionH>
            <wp:positionV relativeFrom="paragraph">
              <wp:posOffset>62230</wp:posOffset>
            </wp:positionV>
            <wp:extent cx="2494915" cy="1724025"/>
            <wp:effectExtent l="0" t="0" r="635" b="9525"/>
            <wp:wrapTight wrapText="bothSides">
              <wp:wrapPolygon edited="0">
                <wp:start x="0" y="0"/>
                <wp:lineTo x="0" y="21481"/>
                <wp:lineTo x="21441" y="21481"/>
                <wp:lineTo x="21441" y="0"/>
                <wp:lineTo x="0" y="0"/>
              </wp:wrapPolygon>
            </wp:wrapTight>
            <wp:docPr id="3" name="Picture 1" descr="http://www.dnevnik.rs/sites/default/files/imagecache/Slika-vest/6-izloz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izlozba.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94915" cy="1724025"/>
                    </a:xfrm>
                    <a:prstGeom prst="rect">
                      <a:avLst/>
                    </a:prstGeom>
                    <a:noFill/>
                    <a:ln w="9525">
                      <a:noFill/>
                      <a:miter lim="800000"/>
                      <a:headEnd/>
                      <a:tailEnd/>
                    </a:ln>
                  </pic:spPr>
                </pic:pic>
              </a:graphicData>
            </a:graphic>
          </wp:anchor>
        </w:drawing>
      </w:r>
      <w:r w:rsidRPr="0031228E">
        <w:rPr>
          <w:rFonts w:ascii="Times New Roman" w:hAnsi="Times New Roman" w:cs="Times New Roman"/>
          <w:sz w:val="24"/>
          <w:szCs w:val="24"/>
        </w:rPr>
        <w:t>Izložba “U susret jubileju: Nikola Tesla 1856-1943”, u Izložbenom paviljonu Rektorata Univerziteta u Novom Sadu je otvorena prigodnim programom uz prisustvo studenata i profesora Univerziteta.</w:t>
      </w:r>
    </w:p>
    <w:p w:rsidR="00AB5611" w:rsidRDefault="00AB5611" w:rsidP="00AB5611">
      <w:pPr>
        <w:ind w:firstLine="720"/>
        <w:jc w:val="both"/>
        <w:rPr>
          <w:rFonts w:ascii="Times New Roman" w:hAnsi="Times New Roman" w:cs="Times New Roman"/>
          <w:sz w:val="24"/>
          <w:szCs w:val="24"/>
        </w:rPr>
      </w:pPr>
      <w:r w:rsidRPr="0031228E">
        <w:rPr>
          <w:rFonts w:ascii="Times New Roman" w:hAnsi="Times New Roman" w:cs="Times New Roman"/>
          <w:sz w:val="24"/>
          <w:szCs w:val="24"/>
        </w:rPr>
        <w:t>- Ova postavka posvećena Nikoli Tesli povodom 160-te godišnjice njegovog rođenja, a koja se obeležava 2016, namenjena je ne samo studentima, nego i širokoj javnosti. Cilje je ne samo da se podsetimo i predstavimo delo velikana, već i da nauku i akademsku zajednicu približmo građanstvu - rekao je, otvarajući izložbu, dr Dušan Nikolić, rektor UNS.</w:t>
      </w:r>
      <w:r w:rsidRPr="0031228E">
        <w:rPr>
          <w:rFonts w:ascii="Times New Roman" w:hAnsi="Times New Roman" w:cs="Times New Roman"/>
          <w:noProof/>
        </w:rPr>
        <w:t xml:space="preserve"> </w:t>
      </w:r>
    </w:p>
    <w:p w:rsidR="00AB5611" w:rsidRDefault="00AB5611" w:rsidP="00AB5611">
      <w:pPr>
        <w:ind w:firstLine="720"/>
        <w:jc w:val="both"/>
        <w:rPr>
          <w:rFonts w:ascii="Times New Roman" w:hAnsi="Times New Roman" w:cs="Times New Roman"/>
          <w:sz w:val="24"/>
          <w:szCs w:val="24"/>
        </w:rPr>
      </w:pPr>
      <w:r w:rsidRPr="0031228E">
        <w:rPr>
          <w:rFonts w:ascii="Times New Roman" w:hAnsi="Times New Roman" w:cs="Times New Roman"/>
          <w:sz w:val="24"/>
          <w:szCs w:val="24"/>
        </w:rPr>
        <w:t>Izložba je otvorena radnim danima do 15. novembra, a sastoji se od desetak panoa na kojima su predstavljeni neki od najvažnijih Teslinih pronalazaka, a tu su i replike Teslinog transformatora. Na dva panoa se nalaze fotografije sobe i spomen-ploča pstavljenih u hotelu „Njujorker“ u Njujorku, u kojem je Tesla živeo svojih poslednjih 10 godina.</w:t>
      </w:r>
    </w:p>
    <w:p w:rsidR="00AB5611" w:rsidRDefault="00AB5611" w:rsidP="00AB5611">
      <w:pPr>
        <w:ind w:firstLine="720"/>
        <w:jc w:val="both"/>
        <w:rPr>
          <w:rFonts w:ascii="Times New Roman" w:hAnsi="Times New Roman" w:cs="Times New Roman"/>
          <w:sz w:val="24"/>
          <w:szCs w:val="24"/>
        </w:rPr>
      </w:pPr>
      <w:r w:rsidRPr="0031228E">
        <w:rPr>
          <w:rFonts w:ascii="Times New Roman" w:hAnsi="Times New Roman" w:cs="Times New Roman"/>
          <w:sz w:val="24"/>
          <w:szCs w:val="24"/>
        </w:rPr>
        <w:t>U muzičkom delu otvaranja nastupio je gudački kvartet Akademije umetnosti UNS „Uniljue„, (Norbert Kurunci, prva violina, Jovana Kražić, druga violina, Jelena Mitrović, viola i Bogdan Jovanović , violončelo), koji je izveo kompozicije Karlosa Gardela: Por una cabeza  i Bitlsa: Yesterday.</w:t>
      </w:r>
    </w:p>
    <w:p w:rsidR="00FE7481" w:rsidRPr="001B75B1" w:rsidRDefault="00FE7481" w:rsidP="00FE7481">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1B75B1">
        <w:rPr>
          <w:rFonts w:ascii="Times New Roman" w:eastAsia="Times New Roman" w:hAnsi="Times New Roman" w:cs="Times New Roman"/>
          <w:b/>
          <w:bCs/>
          <w:kern w:val="36"/>
          <w:sz w:val="28"/>
          <w:szCs w:val="28"/>
          <w:lang w:eastAsia="sr-Latn-RS"/>
        </w:rPr>
        <w:t>Održana prve sednica Fonda za mlade talente Grada Beograda</w:t>
      </w:r>
    </w:p>
    <w:p w:rsidR="00FE7481" w:rsidRDefault="00FE7481" w:rsidP="00FE7481">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B75B1">
        <w:rPr>
          <w:rFonts w:ascii="Times New Roman" w:eastAsia="Times New Roman" w:hAnsi="Times New Roman" w:cs="Times New Roman"/>
          <w:bCs/>
          <w:kern w:val="36"/>
          <w:sz w:val="24"/>
          <w:szCs w:val="24"/>
          <w:lang w:eastAsia="sr-Latn-RS"/>
        </w:rPr>
        <w:t>BEOGRAD - Prva sednica Fondacije za mlade talente Grada Beograda održana je juče, a gradski menadžer Goran Vesić rekao je da je, ako fond uspe da pomogne makar jednom talentovanom detetu da ostane u Srbiji i da se školuje, urađena prava stvar.Vesić je rekao da se, radeći poslednjih godinu i po dana u Beogradu, susreo sa situacijama kada je trebalo pomoći talentovanoj deci ili studentima i da su se takve odluke donosile ad hok."Zato smo osnovali fond kako bismo sistemski uredili tu oblast. Fondacija će biti potpuno nezavisna u radu, iako je Grad njen osnivač", rekao je Vesić, a saopštila Gradska uprava.</w:t>
      </w:r>
    </w:p>
    <w:p w:rsidR="00FE7481" w:rsidRDefault="00FE7481" w:rsidP="00FE7481">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B75B1">
        <w:rPr>
          <w:rFonts w:ascii="Times New Roman" w:eastAsia="Times New Roman" w:hAnsi="Times New Roman" w:cs="Times New Roman"/>
          <w:bCs/>
          <w:kern w:val="36"/>
          <w:sz w:val="24"/>
          <w:szCs w:val="24"/>
          <w:lang w:eastAsia="sr-Latn-RS"/>
        </w:rPr>
        <w:t>Vesić je rekao da će Grad učiniti sve da se obezbede sredstva za funkcionisanje fondacije, te da je već obavio razgovore sa predstavnicima više desetina kompanija kako bi sa Gradom potpisali ugovor o pomoći talentima.Kako je istakao, postignut je dogovor sa Srpskom bankom, koja će u narednih nekoliko dana uplatiti tri miliona dinara, a i Grad će izdvajati novac."Očekujemo da ćemo veoma brzo imati određena sredstva koja će omogućiti da Fondacija počne s radom. Ko će dobijati stipendije, odlučivaće Upravni odbor i u to se Grad neće mešati", naveo je gradski menadžer.Prema njegovim rečima, važno je da pomoć dobiju ona deca koja je i zaslužuju, a nadležni će se potruditi da obezbede što više sredstava.Pored školskih stipendija, Fond će, prema Vesićevim rečima, finansijski pomagati i talentovane sportiste, mlade naučnike, kao i dodatna školovanja i takmičenja.Vesić je podsetio i da je, u saradnji sa Univeritetom u Beogradu, pokrenut projekat Bg praksa, gde studenti upoznaju upravu i javna preduzeća i stiču praktična znanja.</w:t>
      </w:r>
    </w:p>
    <w:p w:rsidR="00FE7481" w:rsidRDefault="00FE7481" w:rsidP="00FE7481">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B75B1">
        <w:rPr>
          <w:rFonts w:ascii="Times New Roman" w:eastAsia="Times New Roman" w:hAnsi="Times New Roman" w:cs="Times New Roman"/>
          <w:bCs/>
          <w:kern w:val="36"/>
          <w:sz w:val="24"/>
          <w:szCs w:val="24"/>
          <w:lang w:eastAsia="sr-Latn-RS"/>
        </w:rPr>
        <w:lastRenderedPageBreak/>
        <w:t>Predsednica UO fondacije Nela Mićović naglasila je da je pred njima nekoliko važnih i plemenitih zadataka, a to je kako da okupe talentovane i mlade Beograđane, starosti do 30 godina, koji su postigli najbolje rezultate u onome čime se bave."Naš zadatak je i da pružimo pomoć i učenicima i studentima slabijeg materijalnog stanja, da organizujemo škole mladih talenata i kampove radi priprema za takmičenja i usavršavanja, da učestvuju u takmičenjima u zemlji i inostranstvu i da pružamo posebne oblike pomoći izuzetno talentovanim mladim ljudima", navela je Mićović.Grad Beograd, smatra ona, treba da bude primer i drugim lokalnim samoupravama da i oni na sličan način pomognu najtalentovanijim i najsposobnijim.</w:t>
      </w:r>
    </w:p>
    <w:p w:rsidR="00FE7481" w:rsidRDefault="00FE7481" w:rsidP="00FE7481">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B75B1">
        <w:rPr>
          <w:rFonts w:ascii="Times New Roman" w:eastAsia="Times New Roman" w:hAnsi="Times New Roman" w:cs="Times New Roman"/>
          <w:bCs/>
          <w:kern w:val="36"/>
          <w:sz w:val="24"/>
          <w:szCs w:val="24"/>
          <w:lang w:eastAsia="sr-Latn-RS"/>
        </w:rPr>
        <w:t>Zamenica predsednika Skupštine grada Andrea Radulović je podsetila da je na sednici Skupštine grada jednoglasno usvojeno rešenje o formiranju Fonda, na inicijativu odbornika SNS i uz podršku članova Gradskog veća i Vesića.Cilj je, navela je Radulović, da se fondacija usmeri ka pružanju pomoći talentovanim mladim ljudima, učenicima, studentima i deci slabijeg materijalnog stanja, koji se ističu u naučnom i stvaralačkom radu.</w:t>
      </w:r>
    </w:p>
    <w:p w:rsidR="00FE7481" w:rsidRDefault="00FE7481" w:rsidP="00B24A86">
      <w:pPr>
        <w:spacing w:before="100" w:beforeAutospacing="1" w:after="100" w:afterAutospacing="1" w:line="240" w:lineRule="auto"/>
        <w:ind w:firstLine="708"/>
        <w:jc w:val="both"/>
        <w:outlineLvl w:val="0"/>
        <w:rPr>
          <w:rFonts w:ascii="Times New Roman" w:hAnsi="Times New Roman" w:cs="Times New Roman"/>
          <w:sz w:val="24"/>
          <w:szCs w:val="24"/>
        </w:rPr>
      </w:pPr>
      <w:r w:rsidRPr="001B75B1">
        <w:rPr>
          <w:rFonts w:ascii="Times New Roman" w:eastAsia="Times New Roman" w:hAnsi="Times New Roman" w:cs="Times New Roman"/>
          <w:bCs/>
          <w:kern w:val="36"/>
          <w:sz w:val="24"/>
          <w:szCs w:val="24"/>
          <w:lang w:eastAsia="sr-Latn-RS"/>
        </w:rPr>
        <w:t>Direktorka fondacije Ana Zekavica precizirala je da je usvojen Statut fonda, koji je, kako je navela, osnovni okvir delovanja fondacije."Fondacija je u dobrim rukama i na pravom putu ka ostvarenju naše misije", tvrdi ona.</w:t>
      </w:r>
    </w:p>
    <w:p w:rsidR="00D941A8" w:rsidRPr="00D941A8" w:rsidRDefault="00D941A8" w:rsidP="00D941A8">
      <w:pPr>
        <w:ind w:firstLine="720"/>
        <w:jc w:val="center"/>
        <w:rPr>
          <w:rFonts w:ascii="Times New Roman" w:hAnsi="Times New Roman" w:cs="Times New Roman"/>
          <w:b/>
          <w:sz w:val="28"/>
          <w:szCs w:val="28"/>
        </w:rPr>
      </w:pPr>
      <w:r w:rsidRPr="00D941A8">
        <w:rPr>
          <w:rFonts w:ascii="Times New Roman" w:hAnsi="Times New Roman" w:cs="Times New Roman"/>
          <w:b/>
          <w:sz w:val="28"/>
          <w:szCs w:val="28"/>
        </w:rPr>
        <w:t>Nedovoljna informisanost o školskom osiguranju</w:t>
      </w:r>
    </w:p>
    <w:p w:rsidR="00E13ADF" w:rsidRDefault="00D941A8" w:rsidP="00D941A8">
      <w:pPr>
        <w:ind w:firstLine="720"/>
        <w:jc w:val="both"/>
        <w:rPr>
          <w:rFonts w:ascii="Times New Roman" w:hAnsi="Times New Roman" w:cs="Times New Roman"/>
          <w:sz w:val="24"/>
          <w:szCs w:val="24"/>
        </w:rPr>
      </w:pPr>
      <w:r w:rsidRPr="00D941A8">
        <w:rPr>
          <w:rFonts w:ascii="Times New Roman" w:hAnsi="Times New Roman" w:cs="Times New Roman"/>
          <w:sz w:val="24"/>
          <w:szCs w:val="24"/>
        </w:rPr>
        <w:t>NOVI SAD - Na početku svake školske godine pored knjiga i pribora jedna od sta</w:t>
      </w:r>
      <w:r w:rsidR="00E13ADF">
        <w:rPr>
          <w:rFonts w:ascii="Times New Roman" w:hAnsi="Times New Roman" w:cs="Times New Roman"/>
          <w:sz w:val="24"/>
          <w:szCs w:val="24"/>
        </w:rPr>
        <w:t xml:space="preserve">vki je i školsko osiguranje. </w:t>
      </w:r>
      <w:r w:rsidRPr="00D941A8">
        <w:rPr>
          <w:rFonts w:ascii="Times New Roman" w:hAnsi="Times New Roman" w:cs="Times New Roman"/>
          <w:sz w:val="24"/>
          <w:szCs w:val="24"/>
        </w:rPr>
        <w:t>Škole sa osiguravajućim kućama ugovaraju kolektivno osiguranje, a kako je reč o malim premijama, simbolične su i odštete koje se isplaćuju u slučaju nezgode.</w:t>
      </w:r>
    </w:p>
    <w:p w:rsidR="00D941A8" w:rsidRDefault="00D941A8" w:rsidP="00D941A8">
      <w:pPr>
        <w:ind w:firstLine="720"/>
        <w:jc w:val="both"/>
        <w:rPr>
          <w:rFonts w:ascii="Times New Roman" w:hAnsi="Times New Roman" w:cs="Times New Roman"/>
          <w:sz w:val="24"/>
          <w:szCs w:val="24"/>
        </w:rPr>
      </w:pPr>
      <w:r w:rsidRPr="00D941A8">
        <w:rPr>
          <w:rFonts w:ascii="Times New Roman" w:hAnsi="Times New Roman" w:cs="Times New Roman"/>
          <w:sz w:val="24"/>
          <w:szCs w:val="24"/>
        </w:rPr>
        <w:t>Ono što se javlja kao problem jeste nedovoljna informisanost roditelja o tome šta se u ugovorima nalazi.</w:t>
      </w:r>
      <w:r w:rsidR="00E13ADF">
        <w:rPr>
          <w:rFonts w:ascii="Times New Roman" w:hAnsi="Times New Roman" w:cs="Times New Roman"/>
          <w:sz w:val="24"/>
          <w:szCs w:val="24"/>
        </w:rPr>
        <w:t xml:space="preserve"> </w:t>
      </w:r>
      <w:hyperlink r:id="rId12" w:history="1">
        <w:r w:rsidR="00E13ADF" w:rsidRPr="000C14BF">
          <w:rPr>
            <w:rStyle w:val="Hyperlink"/>
            <w:rFonts w:ascii="Times New Roman" w:hAnsi="Times New Roman" w:cs="Times New Roman"/>
            <w:sz w:val="24"/>
            <w:szCs w:val="24"/>
          </w:rPr>
          <w:t>https://www.youtube.com/watch?v=99ul38rEdh0</w:t>
        </w:r>
      </w:hyperlink>
    </w:p>
    <w:p w:rsidR="002D7B84" w:rsidRPr="002D7B84" w:rsidRDefault="002D7B84" w:rsidP="002D7B84">
      <w:pPr>
        <w:ind w:firstLine="720"/>
        <w:jc w:val="center"/>
        <w:rPr>
          <w:rFonts w:ascii="Times New Roman" w:hAnsi="Times New Roman" w:cs="Times New Roman"/>
          <w:b/>
          <w:sz w:val="28"/>
          <w:szCs w:val="28"/>
        </w:rPr>
      </w:pPr>
      <w:r w:rsidRPr="002D7B84">
        <w:rPr>
          <w:rFonts w:ascii="Times New Roman" w:hAnsi="Times New Roman" w:cs="Times New Roman"/>
          <w:b/>
          <w:sz w:val="28"/>
          <w:szCs w:val="28"/>
        </w:rPr>
        <w:t>Idvorski gigant u Preparandiji</w:t>
      </w:r>
    </w:p>
    <w:p w:rsidR="002D7B84" w:rsidRDefault="002D7B84" w:rsidP="002D7B84">
      <w:pPr>
        <w:ind w:firstLine="720"/>
        <w:jc w:val="both"/>
        <w:rPr>
          <w:rFonts w:ascii="Times New Roman" w:hAnsi="Times New Roman" w:cs="Times New Roman"/>
          <w:sz w:val="24"/>
          <w:szCs w:val="24"/>
        </w:rPr>
      </w:pPr>
      <w:r>
        <w:rPr>
          <w:noProof/>
          <w:lang w:eastAsia="sr-Latn-RS"/>
        </w:rPr>
        <w:drawing>
          <wp:anchor distT="0" distB="0" distL="114300" distR="114300" simplePos="0" relativeHeight="251683840" behindDoc="1" locked="0" layoutInCell="1" allowOverlap="1" wp14:anchorId="439FAE10" wp14:editId="5FE56D8F">
            <wp:simplePos x="0" y="0"/>
            <wp:positionH relativeFrom="margin">
              <wp:align>right</wp:align>
            </wp:positionH>
            <wp:positionV relativeFrom="paragraph">
              <wp:posOffset>19050</wp:posOffset>
            </wp:positionV>
            <wp:extent cx="2407920" cy="1661160"/>
            <wp:effectExtent l="0" t="0" r="0" b="0"/>
            <wp:wrapTight wrapText="bothSides">
              <wp:wrapPolygon edited="0">
                <wp:start x="0" y="0"/>
                <wp:lineTo x="0" y="21303"/>
                <wp:lineTo x="21361" y="21303"/>
                <wp:lineTo x="21361" y="0"/>
                <wp:lineTo x="0" y="0"/>
              </wp:wrapPolygon>
            </wp:wrapTight>
            <wp:docPr id="6" name="Picture 6" descr="http://www.dnevnik.rs/sites/default/files/imagecache/Slika-vest/4_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4_294.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07920" cy="1661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D7B84">
        <w:rPr>
          <w:rFonts w:ascii="Times New Roman" w:hAnsi="Times New Roman" w:cs="Times New Roman"/>
          <w:sz w:val="24"/>
          <w:szCs w:val="24"/>
        </w:rPr>
        <w:t>SOMBOR: Delo svetskog giganta naučne misli i jednog od najvećih srpskih patriota, Mihajla Pupina, predstavljeno je u kolevci srpske novovekovne pismenosti i obrazovanja, zdanju somborske Preparandije.Saradnjom Obrazovno-istraživačkog društva „Mihajlo Pupin“ iz Beograda i Pedagoškog fakulteta u Somboru, otvorena je, zanimljiva interaktivna izložba „Pupinova nauka“, autorke Aleksandre Ninković-Tašić.</w:t>
      </w:r>
    </w:p>
    <w:p w:rsidR="002D7B84" w:rsidRDefault="002D7B84" w:rsidP="002D7B84">
      <w:pPr>
        <w:ind w:firstLine="720"/>
        <w:jc w:val="both"/>
        <w:rPr>
          <w:rFonts w:ascii="Times New Roman" w:hAnsi="Times New Roman" w:cs="Times New Roman"/>
          <w:sz w:val="24"/>
          <w:szCs w:val="24"/>
        </w:rPr>
      </w:pPr>
      <w:r w:rsidRPr="002D7B84">
        <w:rPr>
          <w:rFonts w:ascii="Times New Roman" w:hAnsi="Times New Roman" w:cs="Times New Roman"/>
          <w:sz w:val="24"/>
          <w:szCs w:val="24"/>
        </w:rPr>
        <w:t>Na izložbi su predstavljene brojne aktivnosti poznatog srpskog naučnika i pronalazača Mihajla Pupina (1858-1935) na polju nauke, profesorskog rada, te osnivanja i unapređenja mnogih naučnih institucija i udruženja u Americi. Njegovo veliko znanje, nesebična angažovanost, istrajnost, radan i delatan život, prikazani su, na poseban način, u okviru ove izložbe.</w:t>
      </w:r>
      <w:r w:rsidRPr="002D7B84">
        <w:rPr>
          <w:noProof/>
          <w:lang w:eastAsia="sr-Latn-RS"/>
        </w:rPr>
        <w:t xml:space="preserve"> </w:t>
      </w:r>
    </w:p>
    <w:p w:rsidR="002D7B84" w:rsidRPr="002D7B84" w:rsidRDefault="002D7B84" w:rsidP="002D7B84">
      <w:pPr>
        <w:ind w:firstLine="720"/>
        <w:jc w:val="both"/>
        <w:rPr>
          <w:rFonts w:ascii="Times New Roman" w:hAnsi="Times New Roman" w:cs="Times New Roman"/>
          <w:sz w:val="24"/>
          <w:szCs w:val="24"/>
        </w:rPr>
      </w:pPr>
      <w:r w:rsidRPr="002D7B84">
        <w:rPr>
          <w:rFonts w:ascii="Times New Roman" w:hAnsi="Times New Roman" w:cs="Times New Roman"/>
          <w:sz w:val="24"/>
          <w:szCs w:val="24"/>
        </w:rPr>
        <w:t>O životu, radu i delu Mihajla Pupina na otvaranju izložbe su govorili doc. dr Marija Bošnjak i prof. dr Saša Marković, a izložbu je otvorio dekan somborskog Pedagoškog fakulteta prof. dr Željko Vučković.Izložba „Pupinova nauka“ u somborskoj Preparandiji trajaće dve sedmice, do 9. novembra, a ulaz je slobodan svim zainteresovanim posetiocima.</w:t>
      </w:r>
    </w:p>
    <w:p w:rsidR="00B24A86" w:rsidRPr="00B24A86" w:rsidRDefault="00B24A86" w:rsidP="00B24A86">
      <w:pPr>
        <w:ind w:firstLine="720"/>
        <w:jc w:val="center"/>
        <w:rPr>
          <w:rFonts w:ascii="Times New Roman" w:hAnsi="Times New Roman" w:cs="Times New Roman"/>
          <w:b/>
          <w:sz w:val="28"/>
          <w:szCs w:val="28"/>
        </w:rPr>
      </w:pPr>
      <w:r w:rsidRPr="00B24A86">
        <w:rPr>
          <w:rFonts w:ascii="Times New Roman" w:hAnsi="Times New Roman" w:cs="Times New Roman"/>
          <w:b/>
          <w:sz w:val="28"/>
          <w:szCs w:val="28"/>
        </w:rPr>
        <w:lastRenderedPageBreak/>
        <w:t>Bogata ponuda za najmlađe posetioce</w:t>
      </w:r>
    </w:p>
    <w:p w:rsidR="00B24A86" w:rsidRDefault="00B24A86" w:rsidP="00B24A86">
      <w:pPr>
        <w:ind w:firstLine="720"/>
        <w:jc w:val="both"/>
        <w:rPr>
          <w:rFonts w:ascii="Times New Roman" w:hAnsi="Times New Roman" w:cs="Times New Roman"/>
          <w:sz w:val="24"/>
          <w:szCs w:val="24"/>
        </w:rPr>
      </w:pPr>
      <w:r>
        <w:rPr>
          <w:noProof/>
          <w:lang w:eastAsia="sr-Latn-RS"/>
        </w:rPr>
        <w:drawing>
          <wp:anchor distT="0" distB="0" distL="114300" distR="114300" simplePos="0" relativeHeight="251682816" behindDoc="1" locked="0" layoutInCell="1" allowOverlap="1" wp14:anchorId="35637004" wp14:editId="42CD0A0B">
            <wp:simplePos x="0" y="0"/>
            <wp:positionH relativeFrom="margin">
              <wp:align>left</wp:align>
            </wp:positionH>
            <wp:positionV relativeFrom="paragraph">
              <wp:posOffset>14605</wp:posOffset>
            </wp:positionV>
            <wp:extent cx="2700000" cy="1864800"/>
            <wp:effectExtent l="0" t="0" r="5715" b="2540"/>
            <wp:wrapTight wrapText="bothSides">
              <wp:wrapPolygon edited="0">
                <wp:start x="0" y="0"/>
                <wp:lineTo x="0" y="21409"/>
                <wp:lineTo x="21493" y="21409"/>
                <wp:lineTo x="21493" y="0"/>
                <wp:lineTo x="0" y="0"/>
              </wp:wrapPolygon>
            </wp:wrapTight>
            <wp:docPr id="5" name="Picture 5" descr="http://www.dnevnik.rs/sites/default/files/imagecache/Slika-vest/10-saja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0-sajam-k.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700000" cy="186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4A86">
        <w:rPr>
          <w:rFonts w:ascii="Times New Roman" w:hAnsi="Times New Roman" w:cs="Times New Roman"/>
          <w:sz w:val="24"/>
          <w:szCs w:val="24"/>
        </w:rPr>
        <w:t>U Sali „Ivo Andrić”, na Sajmu knjiga u Beogradu, se razgovaralo o nekoliko važnih tema savremene kulture: o književnosti i subverzivnosti, o Danilu Kišu, Goranu Petroviću, o srpskoj kulturnoj i književnoj sceni u 20. veku. A u susednoj, koja nosi ime Borislava Pekića,  SANU je predstavljala svoja nova izdanja.</w:t>
      </w:r>
    </w:p>
    <w:p w:rsidR="00B24A86" w:rsidRDefault="00B24A86" w:rsidP="00B24A86">
      <w:pPr>
        <w:ind w:firstLine="720"/>
        <w:jc w:val="both"/>
        <w:rPr>
          <w:rFonts w:ascii="Times New Roman" w:hAnsi="Times New Roman" w:cs="Times New Roman"/>
          <w:sz w:val="24"/>
          <w:szCs w:val="24"/>
        </w:rPr>
      </w:pPr>
      <w:r w:rsidRPr="00B24A86">
        <w:rPr>
          <w:rFonts w:ascii="Times New Roman" w:hAnsi="Times New Roman" w:cs="Times New Roman"/>
          <w:sz w:val="24"/>
          <w:szCs w:val="24"/>
        </w:rPr>
        <w:t>Za manje ozbiljne, ali jednako važne posetioce Sajma knjiga, a to su deca, izdavači i knjižari su obezbedili bogatu ponudu. Prva adresa je svakako “Kreativni centar”, naš najbolji i najveći izdavač naslova za mlade. Na njihovom štandu svakodnevno se održavaju različiti programi, a  poznati bugarski pisac Aleksandar Sekulov je predstavljao svoj  roman „Pustolovina na ostrvu ptica”,  u izdanju Kreativnog centra.Ovaj izdavač sarađuje i sa kompanojom “Lego”: posle knjige „Lego ideje”, za Sajam pripremio knjigu „Lego igre” koja predstavlja kolekciju rukotvorina zaljubljenika u Lego širom sveta.  “Kreativni centar” je ove godine počeo i sa distribucijom kompleta “Lego Education”. Reč je o specijalnim kompletima koji su posebno razvijeni za grupni rad sa mladima u obrazovnim ustanovama - od predškolskih, pa čak do fakulteta.</w:t>
      </w:r>
      <w:r w:rsidRPr="00B24A86">
        <w:rPr>
          <w:noProof/>
          <w:lang w:eastAsia="sr-Latn-RS"/>
        </w:rPr>
        <w:t xml:space="preserve"> </w:t>
      </w:r>
    </w:p>
    <w:p w:rsidR="00B24A86" w:rsidRDefault="00B24A86" w:rsidP="00B24A86">
      <w:pPr>
        <w:ind w:firstLine="720"/>
        <w:jc w:val="both"/>
        <w:rPr>
          <w:rFonts w:ascii="Times New Roman" w:hAnsi="Times New Roman" w:cs="Times New Roman"/>
          <w:sz w:val="24"/>
          <w:szCs w:val="24"/>
        </w:rPr>
      </w:pPr>
      <w:r w:rsidRPr="00B24A86">
        <w:rPr>
          <w:rFonts w:ascii="Times New Roman" w:hAnsi="Times New Roman" w:cs="Times New Roman"/>
          <w:sz w:val="24"/>
          <w:szCs w:val="24"/>
        </w:rPr>
        <w:t>Kompleti za predškolski uzrast pokrivaju teme koje se obrađuju u vrtićima - socijalno emocionalni razvoj, kreativna istraživanja, razumevanje sveta, dok je u kompletima za osnovne škole akcenat stavljen na matematiku i đacima i njihovim nastavnicima nudi i dopunski materijal u vidu softvera, radnih svezaka i robota,  koji decu stimulišu da se okrenu prirodnim naukama, tehnologiji, matematici.Srbija je inače u pilot programu Prva LEGO liga,  gde će se desetak ekipa iz osnovnih škola takmičiti u rešavanju jednog zadatka. Postoje naznake da će naša zemlja iduće godine postati i punopravni član ovog prestižnog udruženja.Pre dve večeri na  Beogradskom sajmu knjiga, u Sali „Ivo Andrić” uručena su priznanja Drugog festivala slovenske knjige za najbolju dečiju knjigu na slovenskim jezicima posvećenu istoriji i kulturi slovenskih naroda.</w:t>
      </w:r>
    </w:p>
    <w:p w:rsidR="00B24A86" w:rsidRPr="00B24A86" w:rsidRDefault="00B24A86" w:rsidP="00B24A86">
      <w:pPr>
        <w:ind w:firstLine="720"/>
        <w:jc w:val="both"/>
        <w:rPr>
          <w:rFonts w:ascii="Times New Roman" w:hAnsi="Times New Roman" w:cs="Times New Roman"/>
          <w:sz w:val="24"/>
          <w:szCs w:val="24"/>
        </w:rPr>
      </w:pPr>
      <w:r w:rsidRPr="00B24A86">
        <w:rPr>
          <w:rFonts w:ascii="Times New Roman" w:hAnsi="Times New Roman" w:cs="Times New Roman"/>
          <w:sz w:val="24"/>
          <w:szCs w:val="24"/>
        </w:rPr>
        <w:t>Prvi festival je održan prošle godine na Sajmu knjiga u Moskvi, a učestvovalo je  12 zemalja. Među desetak nagrađenih izdavača su i srpski: „Pčelica” iz Čačka („Kaljavi konj”), „Kreativni centar”iz Beograda (za knjigu „Stari Sloveni“). Posebna nagrada festivala slovenske knjige za delo napisano na slovenskim jezicima i posvećeno istoriji i kulturi slovenskih naroda pripalo je knjizi „Srbija i Rusija u Velikom ratu” grupe autora (“Evro Đunti” iz Beograda).</w:t>
      </w:r>
    </w:p>
    <w:p w:rsidR="00B24A86" w:rsidRPr="00B24A86" w:rsidRDefault="00B24A86" w:rsidP="00B24A86">
      <w:pPr>
        <w:tabs>
          <w:tab w:val="center" w:pos="4896"/>
        </w:tabs>
        <w:rPr>
          <w:rFonts w:ascii="Times New Roman" w:hAnsi="Times New Roman" w:cs="Times New Roman"/>
          <w:sz w:val="24"/>
          <w:szCs w:val="24"/>
        </w:rPr>
      </w:pPr>
      <w:r w:rsidRPr="00B24A86">
        <w:rPr>
          <w:rFonts w:ascii="Times New Roman" w:hAnsi="Times New Roman" w:cs="Times New Roman"/>
          <w:b/>
          <w:sz w:val="24"/>
          <w:szCs w:val="24"/>
        </w:rPr>
        <w:t>Četvrtak je školski dan</w:t>
      </w:r>
    </w:p>
    <w:p w:rsidR="00B24A86" w:rsidRDefault="00B24A86" w:rsidP="00B24A86">
      <w:pPr>
        <w:ind w:firstLine="720"/>
        <w:jc w:val="both"/>
        <w:rPr>
          <w:rFonts w:ascii="Times New Roman" w:hAnsi="Times New Roman" w:cs="Times New Roman"/>
          <w:sz w:val="24"/>
          <w:szCs w:val="24"/>
        </w:rPr>
      </w:pPr>
      <w:r w:rsidRPr="00B24A86">
        <w:rPr>
          <w:rFonts w:ascii="Times New Roman" w:hAnsi="Times New Roman" w:cs="Times New Roman"/>
          <w:sz w:val="24"/>
          <w:szCs w:val="24"/>
        </w:rPr>
        <w:t>Najveća sajamska gužva je četvrtkom, kada je Školski dan. To je prilika za specijalne goste i programe. Tako će na “Laguninom” štandu već u podne početi promenada pisaca, koji će se smenjivati svakog sata. Prvi nastupa Ljubivoje Ršumović, a slede Srđan Dragojević, Marko Šelić Marčelo, Mateja Kežman, Uroš Petrović, Dušan Nedeljković, Marko Vidojković, sve do Ivane Kuzmanović.</w:t>
      </w:r>
    </w:p>
    <w:p w:rsidR="003A1BBD" w:rsidRDefault="00B24A86" w:rsidP="00B24A86">
      <w:pPr>
        <w:ind w:firstLine="720"/>
        <w:jc w:val="both"/>
        <w:rPr>
          <w:rFonts w:ascii="Times New Roman" w:hAnsi="Times New Roman" w:cs="Times New Roman"/>
          <w:sz w:val="24"/>
          <w:szCs w:val="24"/>
        </w:rPr>
      </w:pPr>
      <w:r w:rsidRPr="00B24A86">
        <w:rPr>
          <w:rFonts w:ascii="Times New Roman" w:hAnsi="Times New Roman" w:cs="Times New Roman"/>
          <w:sz w:val="24"/>
          <w:szCs w:val="24"/>
        </w:rPr>
        <w:lastRenderedPageBreak/>
        <w:t>I na štandu Banatskog kulturnog centra u prvom planu će biti njihova izdanja za decu: “Sunčana strana sveta” Đoke Stojičića, “Minti, Nolo i stali” Bojane Nikoletić i “Mama, slušaj:razgovori sa Lanom” Ivane Papeš Bogosavljev.</w:t>
      </w:r>
    </w:p>
    <w:p w:rsidR="00B24A86" w:rsidRDefault="00B24A86" w:rsidP="00B24A86">
      <w:pPr>
        <w:ind w:firstLine="720"/>
        <w:jc w:val="both"/>
        <w:rPr>
          <w:rFonts w:ascii="Times New Roman" w:hAnsi="Times New Roman" w:cs="Times New Roman"/>
          <w:sz w:val="24"/>
          <w:szCs w:val="24"/>
        </w:rPr>
      </w:pPr>
    </w:p>
    <w:p w:rsidR="00E13ADF" w:rsidRPr="0031228E" w:rsidRDefault="00E13ADF" w:rsidP="00D941A8">
      <w:pPr>
        <w:ind w:firstLine="720"/>
        <w:jc w:val="both"/>
        <w:rPr>
          <w:rFonts w:ascii="Times New Roman" w:hAnsi="Times New Roman" w:cs="Times New Roman"/>
          <w:sz w:val="24"/>
          <w:szCs w:val="24"/>
        </w:rPr>
      </w:pPr>
    </w:p>
    <w:p w:rsidR="00AB5611" w:rsidRPr="00E72C1B" w:rsidRDefault="00AB5611"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p>
    <w:p w:rsidR="000115DC" w:rsidRPr="000115DC" w:rsidRDefault="000115DC"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FB7" w:rsidRDefault="003F4FB7" w:rsidP="00201117">
      <w:pPr>
        <w:spacing w:after="0" w:line="240" w:lineRule="auto"/>
      </w:pPr>
      <w:r>
        <w:separator/>
      </w:r>
    </w:p>
  </w:endnote>
  <w:endnote w:type="continuationSeparator" w:id="0">
    <w:p w:rsidR="003F4FB7" w:rsidRDefault="003F4FB7"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8D2AB5">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FB7" w:rsidRDefault="003F4FB7" w:rsidP="00201117">
      <w:pPr>
        <w:spacing w:after="0" w:line="240" w:lineRule="auto"/>
      </w:pPr>
      <w:r>
        <w:separator/>
      </w:r>
    </w:p>
  </w:footnote>
  <w:footnote w:type="continuationSeparator" w:id="0">
    <w:p w:rsidR="003F4FB7" w:rsidRDefault="003F4FB7"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D3C0F"/>
    <w:multiLevelType w:val="multilevel"/>
    <w:tmpl w:val="96AE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74197"/>
    <w:multiLevelType w:val="multilevel"/>
    <w:tmpl w:val="F0E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10221"/>
    <w:multiLevelType w:val="multilevel"/>
    <w:tmpl w:val="9044F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A253D"/>
    <w:multiLevelType w:val="multilevel"/>
    <w:tmpl w:val="A4F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37614"/>
    <w:multiLevelType w:val="multilevel"/>
    <w:tmpl w:val="4CBA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F596E"/>
    <w:multiLevelType w:val="multilevel"/>
    <w:tmpl w:val="533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7F6A98"/>
    <w:multiLevelType w:val="multilevel"/>
    <w:tmpl w:val="0F9A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FD2B94"/>
    <w:multiLevelType w:val="multilevel"/>
    <w:tmpl w:val="0D9A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2"/>
  </w:num>
  <w:num w:numId="3">
    <w:abstractNumId w:val="2"/>
  </w:num>
  <w:num w:numId="4">
    <w:abstractNumId w:val="19"/>
  </w:num>
  <w:num w:numId="5">
    <w:abstractNumId w:val="8"/>
  </w:num>
  <w:num w:numId="6">
    <w:abstractNumId w:val="41"/>
  </w:num>
  <w:num w:numId="7">
    <w:abstractNumId w:val="31"/>
  </w:num>
  <w:num w:numId="8">
    <w:abstractNumId w:val="18"/>
  </w:num>
  <w:num w:numId="9">
    <w:abstractNumId w:val="4"/>
  </w:num>
  <w:num w:numId="10">
    <w:abstractNumId w:val="14"/>
  </w:num>
  <w:num w:numId="11">
    <w:abstractNumId w:val="39"/>
  </w:num>
  <w:num w:numId="12">
    <w:abstractNumId w:val="7"/>
  </w:num>
  <w:num w:numId="13">
    <w:abstractNumId w:val="30"/>
  </w:num>
  <w:num w:numId="14">
    <w:abstractNumId w:val="43"/>
  </w:num>
  <w:num w:numId="15">
    <w:abstractNumId w:val="15"/>
  </w:num>
  <w:num w:numId="16">
    <w:abstractNumId w:val="44"/>
  </w:num>
  <w:num w:numId="17">
    <w:abstractNumId w:val="9"/>
  </w:num>
  <w:num w:numId="18">
    <w:abstractNumId w:val="29"/>
  </w:num>
  <w:num w:numId="19">
    <w:abstractNumId w:val="45"/>
  </w:num>
  <w:num w:numId="20">
    <w:abstractNumId w:val="24"/>
  </w:num>
  <w:num w:numId="21">
    <w:abstractNumId w:val="47"/>
  </w:num>
  <w:num w:numId="22">
    <w:abstractNumId w:val="33"/>
  </w:num>
  <w:num w:numId="23">
    <w:abstractNumId w:val="26"/>
  </w:num>
  <w:num w:numId="24">
    <w:abstractNumId w:val="20"/>
  </w:num>
  <w:num w:numId="25">
    <w:abstractNumId w:val="1"/>
  </w:num>
  <w:num w:numId="26">
    <w:abstractNumId w:val="37"/>
  </w:num>
  <w:num w:numId="27">
    <w:abstractNumId w:val="38"/>
  </w:num>
  <w:num w:numId="28">
    <w:abstractNumId w:val="0"/>
  </w:num>
  <w:num w:numId="29">
    <w:abstractNumId w:val="12"/>
  </w:num>
  <w:num w:numId="30">
    <w:abstractNumId w:val="25"/>
  </w:num>
  <w:num w:numId="31">
    <w:abstractNumId w:val="28"/>
  </w:num>
  <w:num w:numId="32">
    <w:abstractNumId w:val="23"/>
  </w:num>
  <w:num w:numId="33">
    <w:abstractNumId w:val="46"/>
  </w:num>
  <w:num w:numId="34">
    <w:abstractNumId w:val="36"/>
  </w:num>
  <w:num w:numId="35">
    <w:abstractNumId w:val="48"/>
  </w:num>
  <w:num w:numId="36">
    <w:abstractNumId w:val="3"/>
  </w:num>
  <w:num w:numId="37">
    <w:abstractNumId w:val="22"/>
  </w:num>
  <w:num w:numId="38">
    <w:abstractNumId w:val="35"/>
  </w:num>
  <w:num w:numId="39">
    <w:abstractNumId w:val="10"/>
  </w:num>
  <w:num w:numId="40">
    <w:abstractNumId w:val="40"/>
  </w:num>
  <w:num w:numId="41">
    <w:abstractNumId w:val="17"/>
  </w:num>
  <w:num w:numId="42">
    <w:abstractNumId w:val="21"/>
  </w:num>
  <w:num w:numId="43">
    <w:abstractNumId w:val="11"/>
  </w:num>
  <w:num w:numId="44">
    <w:abstractNumId w:val="27"/>
  </w:num>
  <w:num w:numId="45">
    <w:abstractNumId w:val="42"/>
  </w:num>
  <w:num w:numId="46">
    <w:abstractNumId w:val="34"/>
  </w:num>
  <w:num w:numId="47">
    <w:abstractNumId w:val="6"/>
  </w:num>
  <w:num w:numId="48">
    <w:abstractNumId w:val="16"/>
  </w:num>
  <w:num w:numId="49">
    <w:abstractNumId w:val="49"/>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50B5E"/>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1B75B1"/>
    <w:rsid w:val="0020000B"/>
    <w:rsid w:val="00201117"/>
    <w:rsid w:val="00207594"/>
    <w:rsid w:val="002237BF"/>
    <w:rsid w:val="00226916"/>
    <w:rsid w:val="002270E2"/>
    <w:rsid w:val="00246AD6"/>
    <w:rsid w:val="0025060A"/>
    <w:rsid w:val="00283FDD"/>
    <w:rsid w:val="00290D91"/>
    <w:rsid w:val="00295838"/>
    <w:rsid w:val="002A2F52"/>
    <w:rsid w:val="002A563D"/>
    <w:rsid w:val="002D7B84"/>
    <w:rsid w:val="002F0A72"/>
    <w:rsid w:val="00300A3B"/>
    <w:rsid w:val="003055FE"/>
    <w:rsid w:val="00314ADB"/>
    <w:rsid w:val="00314B1B"/>
    <w:rsid w:val="00322E1D"/>
    <w:rsid w:val="003265EC"/>
    <w:rsid w:val="003613A2"/>
    <w:rsid w:val="00370D71"/>
    <w:rsid w:val="003776F8"/>
    <w:rsid w:val="003A1BBD"/>
    <w:rsid w:val="003A3AE8"/>
    <w:rsid w:val="003B124F"/>
    <w:rsid w:val="003B2624"/>
    <w:rsid w:val="003B5512"/>
    <w:rsid w:val="003C3CBD"/>
    <w:rsid w:val="003D4D20"/>
    <w:rsid w:val="003F4FB7"/>
    <w:rsid w:val="003F7266"/>
    <w:rsid w:val="00403AED"/>
    <w:rsid w:val="00470BB8"/>
    <w:rsid w:val="0047104E"/>
    <w:rsid w:val="00471722"/>
    <w:rsid w:val="00496067"/>
    <w:rsid w:val="004A7D95"/>
    <w:rsid w:val="004C23AD"/>
    <w:rsid w:val="004D225A"/>
    <w:rsid w:val="004D516B"/>
    <w:rsid w:val="004F703A"/>
    <w:rsid w:val="005278BF"/>
    <w:rsid w:val="00550D9A"/>
    <w:rsid w:val="005550D6"/>
    <w:rsid w:val="005767D4"/>
    <w:rsid w:val="0059063D"/>
    <w:rsid w:val="0059166C"/>
    <w:rsid w:val="00596EC8"/>
    <w:rsid w:val="005A02C2"/>
    <w:rsid w:val="005A0D67"/>
    <w:rsid w:val="005A1F3D"/>
    <w:rsid w:val="005B7CB9"/>
    <w:rsid w:val="005D6C34"/>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52048"/>
    <w:rsid w:val="00754148"/>
    <w:rsid w:val="007551DF"/>
    <w:rsid w:val="00756301"/>
    <w:rsid w:val="00771457"/>
    <w:rsid w:val="007730C8"/>
    <w:rsid w:val="00777A5C"/>
    <w:rsid w:val="00787D78"/>
    <w:rsid w:val="007A6376"/>
    <w:rsid w:val="007A6F3D"/>
    <w:rsid w:val="007B5CB0"/>
    <w:rsid w:val="007B7744"/>
    <w:rsid w:val="007E2D63"/>
    <w:rsid w:val="007F2CEF"/>
    <w:rsid w:val="007F2FCC"/>
    <w:rsid w:val="007F3BB1"/>
    <w:rsid w:val="007F3DE8"/>
    <w:rsid w:val="00806E5B"/>
    <w:rsid w:val="008115F4"/>
    <w:rsid w:val="0082464E"/>
    <w:rsid w:val="00835776"/>
    <w:rsid w:val="008359C1"/>
    <w:rsid w:val="00840F19"/>
    <w:rsid w:val="00856C0B"/>
    <w:rsid w:val="008627E8"/>
    <w:rsid w:val="00872F8D"/>
    <w:rsid w:val="0087306C"/>
    <w:rsid w:val="00875780"/>
    <w:rsid w:val="008A06AF"/>
    <w:rsid w:val="008A22F3"/>
    <w:rsid w:val="008A2EAB"/>
    <w:rsid w:val="008C56A6"/>
    <w:rsid w:val="008D2AB5"/>
    <w:rsid w:val="008E3301"/>
    <w:rsid w:val="008E7E3B"/>
    <w:rsid w:val="008F1D16"/>
    <w:rsid w:val="00944DD9"/>
    <w:rsid w:val="00991D4C"/>
    <w:rsid w:val="009975E2"/>
    <w:rsid w:val="009A282C"/>
    <w:rsid w:val="009D1669"/>
    <w:rsid w:val="009D59FA"/>
    <w:rsid w:val="009E4178"/>
    <w:rsid w:val="009E7249"/>
    <w:rsid w:val="009F4697"/>
    <w:rsid w:val="009F5264"/>
    <w:rsid w:val="009F70A3"/>
    <w:rsid w:val="00A03B9B"/>
    <w:rsid w:val="00A0690A"/>
    <w:rsid w:val="00A12F36"/>
    <w:rsid w:val="00A22ECF"/>
    <w:rsid w:val="00A30071"/>
    <w:rsid w:val="00A752E4"/>
    <w:rsid w:val="00A967A5"/>
    <w:rsid w:val="00AB5611"/>
    <w:rsid w:val="00AD0BCB"/>
    <w:rsid w:val="00B1777F"/>
    <w:rsid w:val="00B24A86"/>
    <w:rsid w:val="00B264C1"/>
    <w:rsid w:val="00B4453F"/>
    <w:rsid w:val="00B4702B"/>
    <w:rsid w:val="00B70C67"/>
    <w:rsid w:val="00B7327E"/>
    <w:rsid w:val="00B73608"/>
    <w:rsid w:val="00B740DD"/>
    <w:rsid w:val="00B81DCC"/>
    <w:rsid w:val="00B94186"/>
    <w:rsid w:val="00B97942"/>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241D0"/>
    <w:rsid w:val="00C51B53"/>
    <w:rsid w:val="00C76873"/>
    <w:rsid w:val="00C8070B"/>
    <w:rsid w:val="00CA0C53"/>
    <w:rsid w:val="00CB0710"/>
    <w:rsid w:val="00CB19C2"/>
    <w:rsid w:val="00CD0F51"/>
    <w:rsid w:val="00CE1200"/>
    <w:rsid w:val="00CE5658"/>
    <w:rsid w:val="00CF7072"/>
    <w:rsid w:val="00CF7486"/>
    <w:rsid w:val="00D04BF0"/>
    <w:rsid w:val="00D1565C"/>
    <w:rsid w:val="00D34BE0"/>
    <w:rsid w:val="00D4284D"/>
    <w:rsid w:val="00D430C7"/>
    <w:rsid w:val="00D53771"/>
    <w:rsid w:val="00D55683"/>
    <w:rsid w:val="00D77D74"/>
    <w:rsid w:val="00D941A8"/>
    <w:rsid w:val="00DB1371"/>
    <w:rsid w:val="00DB300D"/>
    <w:rsid w:val="00DC08BF"/>
    <w:rsid w:val="00DD67EB"/>
    <w:rsid w:val="00E10A9E"/>
    <w:rsid w:val="00E13ADF"/>
    <w:rsid w:val="00E20205"/>
    <w:rsid w:val="00E2360B"/>
    <w:rsid w:val="00E23A52"/>
    <w:rsid w:val="00E252EA"/>
    <w:rsid w:val="00E26910"/>
    <w:rsid w:val="00E322D1"/>
    <w:rsid w:val="00E32DC9"/>
    <w:rsid w:val="00E47E4A"/>
    <w:rsid w:val="00E67DF6"/>
    <w:rsid w:val="00E72C1B"/>
    <w:rsid w:val="00E8082A"/>
    <w:rsid w:val="00EA0515"/>
    <w:rsid w:val="00ED4C10"/>
    <w:rsid w:val="00F21170"/>
    <w:rsid w:val="00F23AF1"/>
    <w:rsid w:val="00F27CBA"/>
    <w:rsid w:val="00F53B38"/>
    <w:rsid w:val="00F75784"/>
    <w:rsid w:val="00F758DE"/>
    <w:rsid w:val="00F7774B"/>
    <w:rsid w:val="00F8519B"/>
    <w:rsid w:val="00F8604D"/>
    <w:rsid w:val="00F97597"/>
    <w:rsid w:val="00FB294D"/>
    <w:rsid w:val="00FB6987"/>
    <w:rsid w:val="00FC7937"/>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youtube.com/watch?v=99ul38rEdh0" TargetMode="External"/><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6</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150</cp:revision>
  <dcterms:created xsi:type="dcterms:W3CDTF">2015-10-15T04:18:00Z</dcterms:created>
  <dcterms:modified xsi:type="dcterms:W3CDTF">2015-10-29T16:33:00Z</dcterms:modified>
</cp:coreProperties>
</file>